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2A53" w14:textId="77777777" w:rsidR="001B1470" w:rsidRPr="009E3EAA" w:rsidRDefault="001B1470" w:rsidP="001B14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EAA">
        <w:rPr>
          <w:rFonts w:ascii="Times New Roman" w:hAnsi="Times New Roman" w:cs="Times New Roman"/>
          <w:b/>
          <w:bCs/>
          <w:sz w:val="24"/>
          <w:szCs w:val="24"/>
        </w:rPr>
        <w:t xml:space="preserve">PROJEKTNI ZADATAK </w:t>
      </w:r>
    </w:p>
    <w:p w14:paraId="541FAA09" w14:textId="4C3C894B" w:rsidR="001B1470" w:rsidRPr="009E3EAA" w:rsidRDefault="001B1470" w:rsidP="001B1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EAA">
        <w:rPr>
          <w:rFonts w:ascii="Times New Roman" w:hAnsi="Times New Roman" w:cs="Times New Roman"/>
          <w:b/>
          <w:bCs/>
          <w:sz w:val="24"/>
          <w:szCs w:val="24"/>
        </w:rPr>
        <w:t xml:space="preserve">Predmet nabave u ovom postupku obuhvaća: </w:t>
      </w:r>
      <w:r w:rsidR="0094206B">
        <w:rPr>
          <w:rFonts w:ascii="Times New Roman" w:hAnsi="Times New Roman" w:cs="Times New Roman"/>
          <w:sz w:val="24"/>
          <w:szCs w:val="24"/>
        </w:rPr>
        <w:t>Nabav</w:t>
      </w:r>
      <w:r w:rsidR="00DB6469">
        <w:rPr>
          <w:rFonts w:ascii="Times New Roman" w:hAnsi="Times New Roman" w:cs="Times New Roman"/>
          <w:sz w:val="24"/>
          <w:szCs w:val="24"/>
        </w:rPr>
        <w:t>u</w:t>
      </w:r>
      <w:r w:rsidR="00614175">
        <w:rPr>
          <w:rFonts w:ascii="Times New Roman" w:hAnsi="Times New Roman" w:cs="Times New Roman"/>
          <w:sz w:val="24"/>
          <w:szCs w:val="24"/>
        </w:rPr>
        <w:t xml:space="preserve"> </w:t>
      </w:r>
      <w:r w:rsidR="0094206B">
        <w:rPr>
          <w:rFonts w:ascii="Times New Roman" w:hAnsi="Times New Roman" w:cs="Times New Roman"/>
          <w:sz w:val="24"/>
          <w:szCs w:val="24"/>
        </w:rPr>
        <w:t>API komore</w:t>
      </w:r>
      <w:r w:rsidRPr="009E3EAA">
        <w:rPr>
          <w:rFonts w:ascii="Times New Roman" w:hAnsi="Times New Roman" w:cs="Times New Roman"/>
          <w:sz w:val="24"/>
          <w:szCs w:val="24"/>
        </w:rPr>
        <w:t xml:space="preserve"> za projekt GUSTI.</w:t>
      </w:r>
    </w:p>
    <w:p w14:paraId="51C1DB75" w14:textId="517288F1" w:rsidR="001B1470" w:rsidRPr="009E3EAA" w:rsidRDefault="00904486" w:rsidP="001B1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Nabava r</w:t>
      </w:r>
      <w:r w:rsidR="00E33C77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e</w:t>
      </w:r>
      <w:r w:rsidR="00E33C77">
        <w:rPr>
          <w:rFonts w:ascii="Times New Roman" w:hAnsi="Times New Roman" w:cs="Times New Roman"/>
          <w:sz w:val="24"/>
          <w:szCs w:val="24"/>
        </w:rPr>
        <w:t xml:space="preserve"> </w:t>
      </w:r>
      <w:r w:rsidR="001B1470" w:rsidRPr="009E3EAA">
        <w:rPr>
          <w:rFonts w:ascii="Times New Roman" w:hAnsi="Times New Roman" w:cs="Times New Roman"/>
          <w:sz w:val="24"/>
          <w:szCs w:val="24"/>
        </w:rPr>
        <w:t xml:space="preserve">se ugovara u sklopu provedbe projekta </w:t>
      </w:r>
      <w:r w:rsidR="001B1470" w:rsidRPr="009E3EAA">
        <w:rPr>
          <w:rFonts w:ascii="Times New Roman" w:hAnsi="Times New Roman" w:cs="Times New Roman"/>
          <w:b/>
          <w:bCs/>
          <w:sz w:val="24"/>
          <w:szCs w:val="24"/>
        </w:rPr>
        <w:t xml:space="preserve">„GUSTI - Gastro UpScaled Tourist Itinerary in rural regions of Croatia and Italy“ </w:t>
      </w:r>
      <w:r w:rsidR="001B1470" w:rsidRPr="009E3EAA">
        <w:rPr>
          <w:rFonts w:ascii="Times New Roman" w:hAnsi="Times New Roman" w:cs="Times New Roman"/>
          <w:sz w:val="24"/>
          <w:szCs w:val="24"/>
        </w:rPr>
        <w:t>(u nastavku teksta: Projekt), kojeg financira Europska Unija u okviru programa prekogranične suradnje INTERREG V</w:t>
      </w:r>
      <w:r w:rsidR="00942E79">
        <w:rPr>
          <w:rFonts w:ascii="Times New Roman" w:hAnsi="Times New Roman" w:cs="Times New Roman"/>
          <w:sz w:val="24"/>
          <w:szCs w:val="24"/>
        </w:rPr>
        <w:t>I</w:t>
      </w:r>
      <w:r w:rsidR="001B1470" w:rsidRPr="009E3EAA">
        <w:rPr>
          <w:rFonts w:ascii="Times New Roman" w:hAnsi="Times New Roman" w:cs="Times New Roman"/>
          <w:sz w:val="24"/>
          <w:szCs w:val="24"/>
        </w:rPr>
        <w:t>-A Italija – Hrvatska 2021.</w:t>
      </w:r>
      <w:r w:rsidR="00942E79">
        <w:rPr>
          <w:rFonts w:ascii="Times New Roman" w:hAnsi="Times New Roman" w:cs="Times New Roman"/>
          <w:sz w:val="24"/>
          <w:szCs w:val="24"/>
        </w:rPr>
        <w:t>-</w:t>
      </w:r>
      <w:r w:rsidR="001B1470" w:rsidRPr="009E3EAA">
        <w:rPr>
          <w:rFonts w:ascii="Times New Roman" w:hAnsi="Times New Roman" w:cs="Times New Roman"/>
          <w:sz w:val="24"/>
          <w:szCs w:val="24"/>
        </w:rPr>
        <w:t>2027., iz Europskog fonda za regionalni razvoj (EFRR).</w:t>
      </w:r>
    </w:p>
    <w:p w14:paraId="150D08E0" w14:textId="77777777" w:rsidR="001B1470" w:rsidRPr="009E3EAA" w:rsidRDefault="001B1470" w:rsidP="001B1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EAA">
        <w:rPr>
          <w:rFonts w:ascii="Times New Roman" w:hAnsi="Times New Roman" w:cs="Times New Roman"/>
          <w:sz w:val="24"/>
          <w:szCs w:val="24"/>
          <w:lang w:eastAsia="hr-HR"/>
        </w:rPr>
        <w:t>Projekt ima za cilj jačanje uloge nematerijalne kulturne baštine jadranskog područja kroz identifikaciju, valorizaciju i promociju gastronomskog turizma te rješavanje pitanja diversifikacije turističkih tokova, jednakog pristupa turističkim destinacijama promicanjem održivih praksi i rješenja.</w:t>
      </w:r>
    </w:p>
    <w:p w14:paraId="301A2609" w14:textId="77777777" w:rsidR="001B1470" w:rsidRPr="009E3EAA" w:rsidRDefault="001B1470" w:rsidP="001B1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EAA">
        <w:rPr>
          <w:rFonts w:ascii="Times New Roman" w:hAnsi="Times New Roman" w:cs="Times New Roman"/>
          <w:sz w:val="24"/>
          <w:szCs w:val="24"/>
        </w:rPr>
        <w:t>Razdoblje provedbe: 1.4.2024. – 30.09.2026.</w:t>
      </w:r>
    </w:p>
    <w:p w14:paraId="7631E4A2" w14:textId="77777777" w:rsidR="001B1470" w:rsidRPr="009E3EAA" w:rsidRDefault="001B1470" w:rsidP="001B1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EAA">
        <w:rPr>
          <w:rFonts w:ascii="Times New Roman" w:hAnsi="Times New Roman" w:cs="Times New Roman"/>
          <w:sz w:val="24"/>
          <w:szCs w:val="24"/>
        </w:rPr>
        <w:t>Ukupna vrijednost projekta: 2.624.529,00 €, pri čemu Europska unija financira projekt s (80%): 2.099.623,20 €, a vlastito sufinanciranje partnera iznosi (20%): 524.905,80 €.</w:t>
      </w:r>
    </w:p>
    <w:p w14:paraId="731D11FC" w14:textId="77777777" w:rsidR="001B1470" w:rsidRPr="009E3EAA" w:rsidRDefault="001B1470" w:rsidP="001B1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EAA">
        <w:rPr>
          <w:rFonts w:ascii="Times New Roman" w:hAnsi="Times New Roman" w:cs="Times New Roman"/>
          <w:sz w:val="24"/>
          <w:szCs w:val="24"/>
        </w:rPr>
        <w:t>Ličko-senjska županija je vodeći partner na projektu, projektni partneri su Regionalna razvojna agencija Dubrovačko-neretvanske županije – DUNEA, Regione Emilia Romagna, Teatro Pubblico Pugliese - Consorzio Regionale per le Arti e la Cultura, Javna ustanova Regionalna razvojna agencija Karlovačke županije, Agencija za razvoj Zadarske županije ZADRA NOVA, Venetian Cluster srl te Spin Life S.r.l. a pridruženi partneri su Ministarstvo regionalnoga razvoja i fondova Europske unije i Turistička zajednica Karlovačke županije.</w:t>
      </w:r>
    </w:p>
    <w:p w14:paraId="6830B0C8" w14:textId="77777777" w:rsidR="00F85F18" w:rsidRPr="009E3EAA" w:rsidRDefault="00F85F18">
      <w:pPr>
        <w:rPr>
          <w:rFonts w:ascii="Times New Roman" w:hAnsi="Times New Roman" w:cs="Times New Roman"/>
          <w:sz w:val="24"/>
          <w:szCs w:val="24"/>
        </w:rPr>
      </w:pPr>
    </w:p>
    <w:p w14:paraId="09FA835F" w14:textId="77777777" w:rsidR="001F60A0" w:rsidRPr="001F60A0" w:rsidRDefault="001F60A0" w:rsidP="001F60A0">
      <w:pPr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 xml:space="preserve">Naručitelj planira nabavu </w:t>
      </w:r>
      <w:r w:rsidRPr="001F60A0">
        <w:rPr>
          <w:rFonts w:ascii="Times New Roman" w:hAnsi="Times New Roman" w:cs="Times New Roman"/>
          <w:b/>
          <w:bCs/>
          <w:sz w:val="24"/>
          <w:szCs w:val="24"/>
        </w:rPr>
        <w:t>mobilne API komore</w:t>
      </w:r>
      <w:r w:rsidRPr="001F60A0">
        <w:rPr>
          <w:rFonts w:ascii="Times New Roman" w:hAnsi="Times New Roman" w:cs="Times New Roman"/>
          <w:sz w:val="24"/>
          <w:szCs w:val="24"/>
        </w:rPr>
        <w:t xml:space="preserve"> kao modernog i opuštajućeg prostora namijenjenog iskustvenoj API terapiji (udisanje zraka obogaćenog tvarima iz pčelinjih proizvoda, poput propolisa, voska i meda) te edukaciji o pčelarstvu kroz interaktivne i promotivne sadržaje.</w:t>
      </w:r>
    </w:p>
    <w:p w14:paraId="6A8E7B12" w14:textId="77777777" w:rsidR="001F60A0" w:rsidRPr="001F60A0" w:rsidRDefault="001F60A0" w:rsidP="001F60A0">
      <w:pPr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Komora će se koristiti na različitim lokacijama, čime se omogućuje dostupnost široj populaciji, promocija pčelarstva, lokalnih OPG-ova/pčelara te edukacija korisnika putem multimedije i izložbenih elemenata.</w:t>
      </w:r>
    </w:p>
    <w:p w14:paraId="77145E24" w14:textId="77777777" w:rsidR="001F60A0" w:rsidRDefault="001F60A0" w:rsidP="001F60A0">
      <w:pPr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 xml:space="preserve">Napomena: API inhalacijski sustav je </w:t>
      </w:r>
      <w:r w:rsidRPr="001F60A0">
        <w:rPr>
          <w:rFonts w:ascii="Times New Roman" w:hAnsi="Times New Roman" w:cs="Times New Roman"/>
          <w:b/>
          <w:bCs/>
          <w:sz w:val="24"/>
          <w:szCs w:val="24"/>
        </w:rPr>
        <w:t>iskustveni sustav i nije medicinski uređaj</w:t>
      </w:r>
      <w:r w:rsidRPr="001F60A0">
        <w:rPr>
          <w:rFonts w:ascii="Times New Roman" w:hAnsi="Times New Roman" w:cs="Times New Roman"/>
          <w:sz w:val="24"/>
          <w:szCs w:val="24"/>
        </w:rPr>
        <w:t>.</w:t>
      </w:r>
    </w:p>
    <w:p w14:paraId="168BE22E" w14:textId="77777777" w:rsidR="001F60A0" w:rsidRDefault="001F60A0" w:rsidP="001F6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E8F2D" w14:textId="04DFBE15" w:rsidR="001F60A0" w:rsidRPr="001F60A0" w:rsidRDefault="001F60A0" w:rsidP="001F60A0">
      <w:pPr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Predmet nabave obuhvaća isporuku cjelovito funkcionalne mobilne API komore koja uključuje najmanje:</w:t>
      </w:r>
    </w:p>
    <w:p w14:paraId="15677F80" w14:textId="77777777" w:rsidR="001F60A0" w:rsidRPr="001F60A0" w:rsidRDefault="001F60A0" w:rsidP="001F6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31649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homologiranu/registrabilnu prikolicu za cestovni prijevoz komore,</w:t>
      </w:r>
    </w:p>
    <w:p w14:paraId="2BCABE9F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F93E9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modul komore (konstrukcija, izolacija, obloge, vrata/prozori, unutarnje uređenje),</w:t>
      </w:r>
    </w:p>
    <w:p w14:paraId="36DA0353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E4B09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API inhalacijski sustav (min. 4 inhalatora + 1 mobilni inhalator),</w:t>
      </w:r>
    </w:p>
    <w:p w14:paraId="735187D6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50858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ventilaciju i osnovne sustave kontrole unutarnjih uvjeta,</w:t>
      </w:r>
    </w:p>
    <w:p w14:paraId="1CADC527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130F3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multimedijsku opremu za edukaciju/promociju,</w:t>
      </w:r>
    </w:p>
    <w:p w14:paraId="7E6FB490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EF3CC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energetski sustav (fotonaponski + baterijski + inverter i razvod),</w:t>
      </w:r>
    </w:p>
    <w:p w14:paraId="218B99C6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971168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vanjske elemente (mini terasa, rasvjeta, tenda/zasjenjenje, stepenište),</w:t>
      </w:r>
    </w:p>
    <w:p w14:paraId="55837967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54E38" w14:textId="77777777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sigurnosnu opremu, dokumentaciju, isporuku, puštanje u rad i edukaciju korisnika,</w:t>
      </w:r>
    </w:p>
    <w:p w14:paraId="2526801B" w14:textId="77777777" w:rsidR="001F60A0" w:rsidRPr="001F60A0" w:rsidRDefault="001F60A0" w:rsidP="001F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5CFD0" w14:textId="510D4368" w:rsidR="001F60A0" w:rsidRPr="001F60A0" w:rsidRDefault="001F60A0" w:rsidP="001F60A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jamstvo i servisnu podršku.</w:t>
      </w:r>
    </w:p>
    <w:p w14:paraId="780A097A" w14:textId="7CE19AC2" w:rsidR="009E3EAA" w:rsidRDefault="009E3EAA" w:rsidP="001F60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BFBBB" w14:textId="77777777" w:rsidR="001F60A0" w:rsidRPr="001F60A0" w:rsidRDefault="001F60A0" w:rsidP="001F60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60A0">
        <w:rPr>
          <w:rFonts w:ascii="Times New Roman" w:hAnsi="Times New Roman" w:cs="Times New Roman"/>
          <w:b/>
          <w:bCs/>
          <w:sz w:val="24"/>
          <w:szCs w:val="24"/>
        </w:rPr>
        <w:t>Osnovni funkcionalni zahtjevi (mobilnost i uporaba)</w:t>
      </w:r>
    </w:p>
    <w:p w14:paraId="5D45136B" w14:textId="77777777" w:rsidR="001F60A0" w:rsidRPr="001F60A0" w:rsidRDefault="001F60A0" w:rsidP="001F6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sz w:val="24"/>
          <w:szCs w:val="24"/>
        </w:rPr>
        <w:t>Mobilna API komora mora zadovoljiti sljedeće funkcionalne zahtjeve:</w:t>
      </w:r>
    </w:p>
    <w:p w14:paraId="3E06CB95" w14:textId="77777777" w:rsidR="001F60A0" w:rsidRPr="001F60A0" w:rsidRDefault="001F60A0" w:rsidP="001F60A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b/>
          <w:bCs/>
          <w:sz w:val="24"/>
          <w:szCs w:val="24"/>
        </w:rPr>
        <w:t>Transport:</w:t>
      </w:r>
      <w:r w:rsidRPr="001F60A0">
        <w:rPr>
          <w:rFonts w:ascii="Times New Roman" w:hAnsi="Times New Roman" w:cs="Times New Roman"/>
          <w:sz w:val="24"/>
          <w:szCs w:val="24"/>
        </w:rPr>
        <w:t xml:space="preserve"> prilagođena za cestovni transport i stacioniranje na različitim lokacijama na kraći ili dulji period.</w:t>
      </w:r>
    </w:p>
    <w:p w14:paraId="25BCF98F" w14:textId="77777777" w:rsidR="001F60A0" w:rsidRPr="001F60A0" w:rsidRDefault="001F60A0" w:rsidP="001F60A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b/>
          <w:bCs/>
          <w:sz w:val="24"/>
          <w:szCs w:val="24"/>
        </w:rPr>
        <w:t>Mobilnost:</w:t>
      </w:r>
      <w:r w:rsidRPr="001F60A0">
        <w:rPr>
          <w:rFonts w:ascii="Times New Roman" w:hAnsi="Times New Roman" w:cs="Times New Roman"/>
          <w:sz w:val="24"/>
          <w:szCs w:val="24"/>
        </w:rPr>
        <w:t xml:space="preserve"> jednostavan transport bez potrebe za angažiranjem dizalica ili teških strojeva (osim ako ponuditelj jasno dokaže da drugačije nije izvedivo te navede minimalne uvjete).</w:t>
      </w:r>
    </w:p>
    <w:p w14:paraId="5DBEA20A" w14:textId="77777777" w:rsidR="001F60A0" w:rsidRPr="001F60A0" w:rsidRDefault="001F60A0" w:rsidP="001F60A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b/>
          <w:bCs/>
          <w:sz w:val="24"/>
          <w:szCs w:val="24"/>
        </w:rPr>
        <w:t>Otpornost na vibracije:</w:t>
      </w:r>
      <w:r w:rsidRPr="001F60A0">
        <w:rPr>
          <w:rFonts w:ascii="Times New Roman" w:hAnsi="Times New Roman" w:cs="Times New Roman"/>
          <w:sz w:val="24"/>
          <w:szCs w:val="24"/>
        </w:rPr>
        <w:t xml:space="preserve"> konstrukcija optimizirana za sigurnost tijekom vožnje (uključivo sigurnosno staklo i rješenja protiv oštećenja).</w:t>
      </w:r>
    </w:p>
    <w:p w14:paraId="755B3139" w14:textId="77777777" w:rsidR="001F60A0" w:rsidRPr="001F60A0" w:rsidRDefault="001F60A0" w:rsidP="001F60A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60A0">
        <w:rPr>
          <w:rFonts w:ascii="Times New Roman" w:hAnsi="Times New Roman" w:cs="Times New Roman"/>
          <w:b/>
          <w:bCs/>
          <w:sz w:val="24"/>
          <w:szCs w:val="24"/>
        </w:rPr>
        <w:t>Modularnost:</w:t>
      </w:r>
      <w:r w:rsidRPr="001F60A0">
        <w:rPr>
          <w:rFonts w:ascii="Times New Roman" w:hAnsi="Times New Roman" w:cs="Times New Roman"/>
          <w:sz w:val="24"/>
          <w:szCs w:val="24"/>
        </w:rPr>
        <w:t xml:space="preserve"> mogućnost prilagodbe unutarnjeg prostora za različite potrebe (edukacija, terapija, promocija).</w:t>
      </w:r>
    </w:p>
    <w:p w14:paraId="63E3AD80" w14:textId="77777777" w:rsidR="001F60A0" w:rsidRDefault="001F60A0" w:rsidP="001F60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DE706" w14:textId="77777777" w:rsidR="001F60A0" w:rsidRPr="009E3EAA" w:rsidRDefault="001F60A0" w:rsidP="001F60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60A0" w:rsidRPr="009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D9E"/>
    <w:multiLevelType w:val="multilevel"/>
    <w:tmpl w:val="CC160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A817E3"/>
    <w:multiLevelType w:val="multilevel"/>
    <w:tmpl w:val="486E3108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0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8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2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9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EA354F"/>
    <w:multiLevelType w:val="multilevel"/>
    <w:tmpl w:val="BE541C78"/>
    <w:lvl w:ilvl="0">
      <w:numFmt w:val="bullet"/>
      <w:lvlText w:val="-"/>
      <w:lvlJc w:val="left"/>
      <w:pPr>
        <w:ind w:left="81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2F6BB1"/>
    <w:multiLevelType w:val="hybridMultilevel"/>
    <w:tmpl w:val="60E0C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4423"/>
    <w:multiLevelType w:val="multilevel"/>
    <w:tmpl w:val="55868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33B607F"/>
    <w:multiLevelType w:val="multilevel"/>
    <w:tmpl w:val="49A0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05009"/>
    <w:multiLevelType w:val="multilevel"/>
    <w:tmpl w:val="50AC2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pStyle w:val="Razina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4104487">
    <w:abstractNumId w:val="1"/>
  </w:num>
  <w:num w:numId="2" w16cid:durableId="995911755">
    <w:abstractNumId w:val="0"/>
  </w:num>
  <w:num w:numId="3" w16cid:durableId="1036662346">
    <w:abstractNumId w:val="6"/>
  </w:num>
  <w:num w:numId="4" w16cid:durableId="1410729683">
    <w:abstractNumId w:val="4"/>
  </w:num>
  <w:num w:numId="5" w16cid:durableId="1591692743">
    <w:abstractNumId w:val="2"/>
  </w:num>
  <w:num w:numId="6" w16cid:durableId="748693553">
    <w:abstractNumId w:val="3"/>
  </w:num>
  <w:num w:numId="7" w16cid:durableId="455299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70"/>
    <w:rsid w:val="00054DF1"/>
    <w:rsid w:val="00062409"/>
    <w:rsid w:val="001B1470"/>
    <w:rsid w:val="001D1903"/>
    <w:rsid w:val="001F60A0"/>
    <w:rsid w:val="00260288"/>
    <w:rsid w:val="00274892"/>
    <w:rsid w:val="003417B3"/>
    <w:rsid w:val="00376A78"/>
    <w:rsid w:val="003D05A6"/>
    <w:rsid w:val="004633D1"/>
    <w:rsid w:val="00614175"/>
    <w:rsid w:val="00686E9F"/>
    <w:rsid w:val="0087708E"/>
    <w:rsid w:val="00904486"/>
    <w:rsid w:val="0094206B"/>
    <w:rsid w:val="00942E79"/>
    <w:rsid w:val="009C127B"/>
    <w:rsid w:val="009E3EAA"/>
    <w:rsid w:val="00A67083"/>
    <w:rsid w:val="00B01174"/>
    <w:rsid w:val="00B56F17"/>
    <w:rsid w:val="00BB15BD"/>
    <w:rsid w:val="00C80E21"/>
    <w:rsid w:val="00CD491D"/>
    <w:rsid w:val="00CE5A7D"/>
    <w:rsid w:val="00CE7221"/>
    <w:rsid w:val="00D25292"/>
    <w:rsid w:val="00D65E10"/>
    <w:rsid w:val="00DB6469"/>
    <w:rsid w:val="00E33C77"/>
    <w:rsid w:val="00F4428B"/>
    <w:rsid w:val="00F72B61"/>
    <w:rsid w:val="00F85F18"/>
    <w:rsid w:val="00FC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6BF7"/>
  <w15:chartTrackingRefBased/>
  <w15:docId w15:val="{7901EBB6-22C8-4F32-AF6A-7F64DB6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70"/>
  </w:style>
  <w:style w:type="paragraph" w:styleId="Naslov1">
    <w:name w:val="heading 1"/>
    <w:basedOn w:val="Normal"/>
    <w:next w:val="Normal"/>
    <w:link w:val="Naslov1Char"/>
    <w:uiPriority w:val="9"/>
    <w:qFormat/>
    <w:rsid w:val="001B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1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1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1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1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1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1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1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1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1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147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147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14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14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14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14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1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14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14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147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1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147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1470"/>
    <w:rPr>
      <w:b/>
      <w:bCs/>
      <w:smallCaps/>
      <w:color w:val="2F5496" w:themeColor="accent1" w:themeShade="BF"/>
      <w:spacing w:val="5"/>
    </w:rPr>
  </w:style>
  <w:style w:type="paragraph" w:customStyle="1" w:styleId="Razina3">
    <w:name w:val="Razina 3"/>
    <w:basedOn w:val="Naslov3"/>
    <w:next w:val="Normal"/>
    <w:autoRedefine/>
    <w:qFormat/>
    <w:rsid w:val="009E3EAA"/>
    <w:pPr>
      <w:numPr>
        <w:ilvl w:val="2"/>
        <w:numId w:val="3"/>
      </w:numPr>
      <w:suppressAutoHyphens/>
      <w:spacing w:before="40" w:after="0" w:line="312" w:lineRule="auto"/>
    </w:pPr>
    <w:rPr>
      <w:rFonts w:ascii="Times New Roman" w:hAnsi="Times New Roman"/>
      <w:b/>
      <w:color w:val="auto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054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4D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4DF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4D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4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B8E2-8742-4B5E-A78F-6C03FB15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Petravić</dc:creator>
  <cp:keywords/>
  <dc:description/>
  <cp:lastModifiedBy>Jakov Cipurić</cp:lastModifiedBy>
  <cp:revision>3</cp:revision>
  <dcterms:created xsi:type="dcterms:W3CDTF">2026-02-18T10:20:00Z</dcterms:created>
  <dcterms:modified xsi:type="dcterms:W3CDTF">2026-02-19T09:02:00Z</dcterms:modified>
</cp:coreProperties>
</file>